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324" w:rsidRDefault="009F5324" w:rsidP="00D35342">
      <w:pPr>
        <w:pStyle w:val="NormalWeb"/>
        <w:shd w:val="clear" w:color="auto" w:fill="FFFFFF"/>
        <w:spacing w:before="30" w:beforeAutospacing="0" w:after="75" w:afterAutospacing="0"/>
        <w:jc w:val="both"/>
        <w:textAlignment w:val="top"/>
        <w:rPr>
          <w:rFonts w:ascii="Arial" w:hAnsi="Arial" w:cs="Arial"/>
          <w:b/>
          <w:color w:val="000000" w:themeColor="text1"/>
        </w:rPr>
      </w:pPr>
      <w:r w:rsidRPr="006A5284">
        <w:rPr>
          <w:rFonts w:ascii="Arial" w:hAnsi="Arial" w:cs="Arial"/>
          <w:b/>
          <w:color w:val="000000" w:themeColor="text1"/>
        </w:rPr>
        <w:t>COMUNICADO SOBRE A RETENÇÃO DE IMPOSTO DE RENDA RETIDO NA FONTE PARA FORNECEDORES E PRESTADORES DE SERVIÇO DO CONSÓRCIO ICISMEP</w:t>
      </w:r>
    </w:p>
    <w:p w:rsidR="00B534C2" w:rsidRPr="00B534C2" w:rsidRDefault="00B534C2" w:rsidP="00D35342">
      <w:pPr>
        <w:pStyle w:val="NormalWeb"/>
        <w:shd w:val="clear" w:color="auto" w:fill="FFFFFF"/>
        <w:spacing w:before="30" w:beforeAutospacing="0" w:after="75" w:afterAutospacing="0"/>
        <w:jc w:val="both"/>
        <w:textAlignment w:val="top"/>
        <w:rPr>
          <w:rFonts w:ascii="Arial" w:hAnsi="Arial" w:cs="Arial"/>
          <w:b/>
          <w:color w:val="000000" w:themeColor="text1"/>
        </w:rPr>
      </w:pPr>
    </w:p>
    <w:p w:rsidR="00C36D11" w:rsidRDefault="00C36D11" w:rsidP="00B534C2">
      <w:pPr>
        <w:pStyle w:val="NormalWeb"/>
        <w:shd w:val="clear" w:color="auto" w:fill="FFFFFF"/>
        <w:spacing w:before="30" w:beforeAutospacing="0" w:after="75" w:afterAutospacing="0" w:line="312" w:lineRule="auto"/>
        <w:ind w:firstLine="709"/>
        <w:jc w:val="both"/>
        <w:textAlignment w:val="top"/>
        <w:rPr>
          <w:rFonts w:ascii="Arial" w:hAnsi="Arial" w:cs="Arial"/>
          <w:color w:val="000000" w:themeColor="text1"/>
          <w:sz w:val="22"/>
          <w:szCs w:val="22"/>
        </w:rPr>
      </w:pPr>
      <w:r w:rsidRPr="00062400">
        <w:rPr>
          <w:rFonts w:ascii="Arial" w:hAnsi="Arial" w:cs="Arial"/>
          <w:color w:val="000000" w:themeColor="text1"/>
          <w:sz w:val="22"/>
          <w:szCs w:val="22"/>
        </w:rPr>
        <w:t xml:space="preserve">O Consórcio público, Instituição de Cooperação Intermunicipal do Médio Paraopeba - ICISMEP, pessoa jurídica de direito público, na forma de associação pública, regido pela Lei Federal nº 11.107/05 e Decreto Regulamentador nº6.017/07, devidamente inscrito pelo CNPJ 05.802.877/0001-10, vem </w:t>
      </w:r>
      <w:r w:rsidR="00D35342" w:rsidRPr="00062400">
        <w:rPr>
          <w:rFonts w:ascii="Arial" w:hAnsi="Arial" w:cs="Arial"/>
          <w:color w:val="000000" w:themeColor="text1"/>
          <w:sz w:val="22"/>
          <w:szCs w:val="22"/>
        </w:rPr>
        <w:t xml:space="preserve">informar </w:t>
      </w:r>
      <w:r w:rsidR="00DA491B" w:rsidRPr="00062400">
        <w:rPr>
          <w:rFonts w:ascii="Arial" w:hAnsi="Arial" w:cs="Arial"/>
          <w:color w:val="000000" w:themeColor="text1"/>
          <w:sz w:val="22"/>
          <w:szCs w:val="22"/>
        </w:rPr>
        <w:t>às pessoas físicas e jurídicas</w:t>
      </w:r>
      <w:r w:rsidR="00D35342" w:rsidRPr="00062400">
        <w:rPr>
          <w:rFonts w:ascii="Arial" w:hAnsi="Arial" w:cs="Arial"/>
          <w:color w:val="000000" w:themeColor="text1"/>
          <w:sz w:val="22"/>
          <w:szCs w:val="22"/>
        </w:rPr>
        <w:t xml:space="preserve"> que </w:t>
      </w:r>
      <w:r w:rsidR="005054AB">
        <w:rPr>
          <w:rFonts w:ascii="Arial" w:hAnsi="Arial" w:cs="Arial"/>
          <w:color w:val="000000" w:themeColor="text1"/>
          <w:sz w:val="22"/>
          <w:szCs w:val="22"/>
        </w:rPr>
        <w:t xml:space="preserve">haverá </w:t>
      </w:r>
      <w:r w:rsidR="00D35342" w:rsidRPr="00062400">
        <w:rPr>
          <w:rFonts w:ascii="Arial" w:hAnsi="Arial" w:cs="Arial"/>
          <w:color w:val="000000" w:themeColor="text1"/>
          <w:sz w:val="22"/>
          <w:szCs w:val="22"/>
        </w:rPr>
        <w:t>a retenção do Imposto de Renda</w:t>
      </w:r>
      <w:r w:rsidR="00DA491B" w:rsidRPr="00062400">
        <w:rPr>
          <w:rFonts w:ascii="Arial" w:hAnsi="Arial" w:cs="Arial"/>
          <w:color w:val="000000" w:themeColor="text1"/>
          <w:sz w:val="22"/>
          <w:szCs w:val="22"/>
        </w:rPr>
        <w:t xml:space="preserve"> de todos os pagamentos efetuados pelo consórcio,</w:t>
      </w:r>
      <w:r w:rsidR="00D35342" w:rsidRPr="00062400">
        <w:rPr>
          <w:rFonts w:ascii="Arial" w:hAnsi="Arial" w:cs="Arial"/>
          <w:color w:val="000000" w:themeColor="text1"/>
          <w:sz w:val="22"/>
          <w:szCs w:val="22"/>
        </w:rPr>
        <w:t xml:space="preserve"> conforme </w:t>
      </w:r>
      <w:r w:rsidR="00CB47FA" w:rsidRPr="00062400">
        <w:rPr>
          <w:rFonts w:ascii="Arial" w:hAnsi="Arial" w:cs="Arial"/>
          <w:color w:val="000000" w:themeColor="text1"/>
          <w:sz w:val="22"/>
          <w:szCs w:val="22"/>
        </w:rPr>
        <w:t>d</w:t>
      </w:r>
      <w:r w:rsidR="00D35342" w:rsidRPr="00062400">
        <w:rPr>
          <w:rFonts w:ascii="Arial" w:hAnsi="Arial" w:cs="Arial"/>
          <w:color w:val="000000" w:themeColor="text1"/>
          <w:sz w:val="22"/>
          <w:szCs w:val="22"/>
        </w:rPr>
        <w:t>eterminação da Instrução Normativa da Receita Federal n° 1234/2012 e suas alterações,</w:t>
      </w:r>
      <w:r w:rsidR="00254153" w:rsidRPr="00062400">
        <w:rPr>
          <w:rFonts w:ascii="Arial" w:hAnsi="Arial" w:cs="Arial"/>
          <w:color w:val="000000" w:themeColor="text1"/>
          <w:sz w:val="22"/>
          <w:szCs w:val="22"/>
        </w:rPr>
        <w:t xml:space="preserve"> sendo sua última alteração</w:t>
      </w:r>
      <w:r w:rsidR="00120829" w:rsidRPr="00062400">
        <w:rPr>
          <w:rFonts w:ascii="Arial" w:hAnsi="Arial" w:cs="Arial"/>
          <w:color w:val="000000" w:themeColor="text1"/>
          <w:sz w:val="22"/>
          <w:szCs w:val="22"/>
        </w:rPr>
        <w:t>,</w:t>
      </w:r>
      <w:r w:rsidR="00254153" w:rsidRPr="00062400">
        <w:rPr>
          <w:rFonts w:ascii="Arial" w:hAnsi="Arial" w:cs="Arial"/>
          <w:color w:val="000000" w:themeColor="text1"/>
          <w:sz w:val="22"/>
          <w:szCs w:val="22"/>
        </w:rPr>
        <w:t xml:space="preserve"> a IN 2</w:t>
      </w:r>
      <w:r w:rsidR="000051AF">
        <w:rPr>
          <w:rFonts w:ascii="Arial" w:hAnsi="Arial" w:cs="Arial"/>
          <w:color w:val="000000" w:themeColor="text1"/>
          <w:sz w:val="22"/>
          <w:szCs w:val="22"/>
        </w:rPr>
        <w:t>145/2023 de 26 de junho de 2023</w:t>
      </w:r>
      <w:r w:rsidR="008201F4" w:rsidRPr="008201F4">
        <w:rPr>
          <w:rFonts w:ascii="Arial" w:hAnsi="Arial" w:cs="Arial"/>
          <w:color w:val="000000" w:themeColor="text1"/>
          <w:sz w:val="22"/>
          <w:szCs w:val="22"/>
        </w:rPr>
        <w:t>,</w:t>
      </w:r>
      <w:r w:rsidR="008201F4">
        <w:rPr>
          <w:rFonts w:ascii="Tahoma" w:hAnsi="Tahoma" w:cs="Tahoma"/>
          <w:color w:val="545454"/>
          <w:sz w:val="20"/>
          <w:szCs w:val="20"/>
        </w:rPr>
        <w:t xml:space="preserve"> </w:t>
      </w:r>
      <w:r w:rsidR="00D35342" w:rsidRPr="00062400">
        <w:rPr>
          <w:rFonts w:ascii="Arial" w:hAnsi="Arial" w:cs="Arial"/>
          <w:color w:val="000000" w:themeColor="text1"/>
          <w:sz w:val="22"/>
          <w:szCs w:val="22"/>
        </w:rPr>
        <w:t xml:space="preserve">que estabelece que a administração Pública deve reter </w:t>
      </w:r>
      <w:r w:rsidR="008201F4">
        <w:rPr>
          <w:rFonts w:ascii="Arial" w:hAnsi="Arial" w:cs="Arial"/>
          <w:color w:val="000000" w:themeColor="text1"/>
          <w:sz w:val="22"/>
          <w:szCs w:val="22"/>
        </w:rPr>
        <w:t>o tributo sobre os valores das aquisições</w:t>
      </w:r>
      <w:r w:rsidR="00D35342" w:rsidRPr="000624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A491B" w:rsidRPr="00062400">
        <w:rPr>
          <w:rFonts w:ascii="Arial" w:hAnsi="Arial" w:cs="Arial"/>
          <w:color w:val="000000" w:themeColor="text1"/>
          <w:sz w:val="22"/>
          <w:szCs w:val="22"/>
        </w:rPr>
        <w:t>de bens e prestação de serviços, incluindo obras de engenharia.</w:t>
      </w:r>
    </w:p>
    <w:p w:rsidR="009F5324" w:rsidRDefault="00DA491B" w:rsidP="00B534C2">
      <w:pPr>
        <w:pStyle w:val="NormalWeb"/>
        <w:shd w:val="clear" w:color="auto" w:fill="FFFFFF"/>
        <w:spacing w:before="30" w:beforeAutospacing="0" w:after="75" w:afterAutospacing="0" w:line="312" w:lineRule="auto"/>
        <w:ind w:firstLine="709"/>
        <w:jc w:val="both"/>
        <w:textAlignment w:val="top"/>
        <w:rPr>
          <w:rFonts w:ascii="Arial" w:hAnsi="Arial" w:cs="Arial"/>
          <w:color w:val="000000" w:themeColor="text1"/>
          <w:sz w:val="22"/>
          <w:szCs w:val="22"/>
        </w:rPr>
      </w:pPr>
      <w:r w:rsidRPr="00062400">
        <w:rPr>
          <w:rFonts w:ascii="Arial" w:hAnsi="Arial" w:cs="Arial"/>
          <w:color w:val="000000" w:themeColor="text1"/>
          <w:sz w:val="22"/>
          <w:szCs w:val="22"/>
        </w:rPr>
        <w:t>Deverá ser</w:t>
      </w:r>
      <w:r w:rsidR="009F5324" w:rsidRPr="00062400">
        <w:rPr>
          <w:rFonts w:ascii="Arial" w:hAnsi="Arial" w:cs="Arial"/>
          <w:color w:val="000000" w:themeColor="text1"/>
          <w:sz w:val="22"/>
          <w:szCs w:val="22"/>
        </w:rPr>
        <w:t xml:space="preserve"> obrigatoriamente</w:t>
      </w:r>
      <w:r w:rsidR="00DF6185">
        <w:rPr>
          <w:rFonts w:ascii="Arial" w:hAnsi="Arial" w:cs="Arial"/>
          <w:color w:val="000000" w:themeColor="text1"/>
          <w:sz w:val="22"/>
          <w:szCs w:val="22"/>
        </w:rPr>
        <w:t xml:space="preserve"> destacada</w:t>
      </w:r>
      <w:r w:rsidR="009F5324" w:rsidRPr="00062400">
        <w:rPr>
          <w:rFonts w:ascii="Arial" w:hAnsi="Arial" w:cs="Arial"/>
          <w:color w:val="000000" w:themeColor="text1"/>
          <w:sz w:val="22"/>
          <w:szCs w:val="22"/>
        </w:rPr>
        <w:t xml:space="preserve"> a retenção do Imposto de Renda Retido na Fonte (IRRF) nos documentos fiscais emitidos </w:t>
      </w:r>
      <w:r w:rsidRPr="00062400">
        <w:rPr>
          <w:rFonts w:ascii="Arial" w:hAnsi="Arial" w:cs="Arial"/>
          <w:color w:val="000000" w:themeColor="text1"/>
          <w:sz w:val="22"/>
          <w:szCs w:val="22"/>
        </w:rPr>
        <w:t>para o consórcio</w:t>
      </w:r>
      <w:r w:rsidR="009F5324" w:rsidRPr="00062400">
        <w:rPr>
          <w:rFonts w:ascii="Arial" w:hAnsi="Arial" w:cs="Arial"/>
          <w:color w:val="000000" w:themeColor="text1"/>
          <w:sz w:val="22"/>
          <w:szCs w:val="22"/>
        </w:rPr>
        <w:t xml:space="preserve"> e </w:t>
      </w:r>
      <w:r w:rsidR="00DF6185">
        <w:rPr>
          <w:rFonts w:ascii="Arial" w:hAnsi="Arial" w:cs="Arial"/>
          <w:color w:val="000000" w:themeColor="text1"/>
          <w:sz w:val="22"/>
          <w:szCs w:val="22"/>
        </w:rPr>
        <w:t xml:space="preserve">deve ser observado </w:t>
      </w:r>
      <w:r w:rsidR="009F5324" w:rsidRPr="00062400">
        <w:rPr>
          <w:rFonts w:ascii="Arial" w:hAnsi="Arial" w:cs="Arial"/>
          <w:color w:val="000000" w:themeColor="text1"/>
          <w:sz w:val="22"/>
          <w:szCs w:val="22"/>
        </w:rPr>
        <w:t xml:space="preserve">o enquadramento legal de incidência, sob pena da nota fiscal ser devolvida para anulação e correção a partir da </w:t>
      </w:r>
      <w:r w:rsidR="008B1FD7" w:rsidRPr="00062400">
        <w:rPr>
          <w:rFonts w:ascii="Arial" w:hAnsi="Arial" w:cs="Arial"/>
          <w:color w:val="000000" w:themeColor="text1"/>
          <w:sz w:val="22"/>
          <w:szCs w:val="22"/>
        </w:rPr>
        <w:t>divulgação</w:t>
      </w:r>
      <w:r w:rsidR="009F5324" w:rsidRPr="000624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B1FD7" w:rsidRPr="00062400">
        <w:rPr>
          <w:rFonts w:ascii="Arial" w:hAnsi="Arial" w:cs="Arial"/>
          <w:color w:val="000000" w:themeColor="text1"/>
          <w:sz w:val="22"/>
          <w:szCs w:val="22"/>
        </w:rPr>
        <w:t>deste comunicado.</w:t>
      </w:r>
      <w:r w:rsidR="009F5324" w:rsidRPr="00062400">
        <w:rPr>
          <w:rFonts w:ascii="Arial" w:hAnsi="Arial" w:cs="Arial"/>
          <w:color w:val="000000" w:themeColor="text1"/>
          <w:sz w:val="22"/>
          <w:szCs w:val="22"/>
        </w:rPr>
        <w:t> </w:t>
      </w:r>
      <w:r w:rsidR="00062400">
        <w:rPr>
          <w:rFonts w:ascii="Arial" w:hAnsi="Arial" w:cs="Arial"/>
          <w:color w:val="000000" w:themeColor="text1"/>
          <w:sz w:val="22"/>
          <w:szCs w:val="22"/>
        </w:rPr>
        <w:t>Observar a</w:t>
      </w:r>
      <w:r w:rsidR="00082992" w:rsidRPr="00062400">
        <w:rPr>
          <w:rFonts w:ascii="Arial" w:hAnsi="Arial" w:cs="Arial"/>
          <w:color w:val="000000" w:themeColor="text1"/>
          <w:sz w:val="22"/>
          <w:szCs w:val="22"/>
        </w:rPr>
        <w:t xml:space="preserve"> Tabela de Retenção (coluna 02-IR do Anexo I, da Instrução Normativa RFB nº 1.234, de 11 de janeiro de 2012 e suas alterações, para aplicação da alíquota referente à natureza do bem fornecido ou do serviço prestado.</w:t>
      </w:r>
      <w:bookmarkStart w:id="0" w:name="_GoBack"/>
      <w:bookmarkEnd w:id="0"/>
    </w:p>
    <w:p w:rsidR="0005123F" w:rsidRPr="00062400" w:rsidRDefault="0005123F" w:rsidP="00B534C2">
      <w:pPr>
        <w:pStyle w:val="NormalWeb"/>
        <w:shd w:val="clear" w:color="auto" w:fill="FFFFFF"/>
        <w:spacing w:before="30" w:beforeAutospacing="0" w:after="75" w:afterAutospacing="0" w:line="312" w:lineRule="auto"/>
        <w:ind w:firstLine="709"/>
        <w:jc w:val="both"/>
        <w:textAlignment w:val="top"/>
        <w:rPr>
          <w:rFonts w:ascii="Arial" w:hAnsi="Arial" w:cs="Arial"/>
          <w:color w:val="000000" w:themeColor="text1"/>
          <w:sz w:val="22"/>
          <w:szCs w:val="22"/>
        </w:rPr>
      </w:pPr>
      <w:r w:rsidRPr="00062400">
        <w:rPr>
          <w:rFonts w:ascii="Arial" w:hAnsi="Arial" w:cs="Arial"/>
          <w:color w:val="000000" w:themeColor="text1"/>
          <w:sz w:val="22"/>
          <w:szCs w:val="22"/>
        </w:rPr>
        <w:t>Ressaltamos que não haverá impacto financeiro para as empresas, já que o valor do imposto retido será considerado como antecipação do total devido pela pessoa jurídica prestadora de serviços ou fornecedora dos bens.</w:t>
      </w:r>
    </w:p>
    <w:p w:rsidR="00CB47FA" w:rsidRDefault="009F5324" w:rsidP="00B534C2">
      <w:pPr>
        <w:pStyle w:val="NormalWeb"/>
        <w:shd w:val="clear" w:color="auto" w:fill="FFFFFF"/>
        <w:spacing w:before="30" w:beforeAutospacing="0" w:after="75" w:afterAutospacing="0" w:line="312" w:lineRule="auto"/>
        <w:ind w:firstLine="709"/>
        <w:jc w:val="both"/>
        <w:textAlignment w:val="top"/>
        <w:rPr>
          <w:rFonts w:ascii="Arial" w:hAnsi="Arial" w:cs="Arial"/>
          <w:color w:val="000000" w:themeColor="text1"/>
          <w:sz w:val="22"/>
          <w:szCs w:val="22"/>
        </w:rPr>
      </w:pPr>
      <w:r w:rsidRPr="00062400">
        <w:rPr>
          <w:rFonts w:ascii="Arial" w:hAnsi="Arial" w:cs="Arial"/>
          <w:color w:val="000000" w:themeColor="text1"/>
          <w:sz w:val="22"/>
          <w:szCs w:val="22"/>
        </w:rPr>
        <w:t>No entanto, é importante lembrar que as empresas optantes pelo Simples Nacional e as pessoas jurídicas amparadas por isenção, imunidade, não incidência ou alíquota zero de imposto de renda estão dispensadas da retenção do IRRF. Nesses casos, a condição deverá ser informada no documento fiscal, com o devido enquadramento legal. </w:t>
      </w:r>
    </w:p>
    <w:p w:rsidR="006A5284" w:rsidRDefault="00435CF7" w:rsidP="00B534C2">
      <w:pPr>
        <w:pStyle w:val="NormalWeb"/>
        <w:shd w:val="clear" w:color="auto" w:fill="FFFFFF"/>
        <w:spacing w:before="30" w:beforeAutospacing="0" w:after="75" w:afterAutospacing="0" w:line="312" w:lineRule="auto"/>
        <w:ind w:firstLine="709"/>
        <w:jc w:val="both"/>
        <w:textAlignment w:val="top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Os</w:t>
      </w:r>
      <w:r w:rsidR="006A5284">
        <w:rPr>
          <w:rFonts w:ascii="Arial" w:hAnsi="Arial" w:cs="Arial"/>
          <w:color w:val="000000" w:themeColor="text1"/>
          <w:sz w:val="22"/>
          <w:szCs w:val="22"/>
        </w:rPr>
        <w:t xml:space="preserve"> documentos fiscais emitidos com data anterior a divulgação deste comunicado que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ainda não foram pagos pelo consórcio, terão a retenção do imposto de renda na fonte.</w:t>
      </w:r>
    </w:p>
    <w:p w:rsidR="00082992" w:rsidRDefault="00082992" w:rsidP="00B534C2">
      <w:pPr>
        <w:pStyle w:val="NormalWeb"/>
        <w:shd w:val="clear" w:color="auto" w:fill="FFFFFF"/>
        <w:spacing w:before="30" w:beforeAutospacing="0" w:after="75" w:afterAutospacing="0" w:line="312" w:lineRule="auto"/>
        <w:ind w:firstLine="709"/>
        <w:jc w:val="both"/>
        <w:textAlignment w:val="top"/>
        <w:rPr>
          <w:rFonts w:ascii="Arial" w:hAnsi="Arial" w:cs="Arial"/>
          <w:color w:val="000000" w:themeColor="text1"/>
          <w:sz w:val="22"/>
          <w:szCs w:val="22"/>
        </w:rPr>
      </w:pPr>
      <w:r w:rsidRPr="00062400">
        <w:rPr>
          <w:rFonts w:ascii="Arial" w:hAnsi="Arial" w:cs="Arial"/>
          <w:color w:val="000000" w:themeColor="text1"/>
          <w:sz w:val="22"/>
          <w:szCs w:val="22"/>
        </w:rPr>
        <w:t>Por fim, salientamos que, </w:t>
      </w:r>
      <w:r w:rsidRPr="00062400">
        <w:rPr>
          <w:rFonts w:ascii="Arial" w:hAnsi="Arial" w:cs="Arial"/>
          <w:b/>
          <w:bCs/>
          <w:color w:val="000000" w:themeColor="text1"/>
          <w:sz w:val="22"/>
          <w:szCs w:val="22"/>
        </w:rPr>
        <w:t>não serão feitas retenções de CSLL, PIS/PASEP</w:t>
      </w:r>
      <w:r w:rsidRPr="00062400">
        <w:rPr>
          <w:rFonts w:ascii="Arial" w:hAnsi="Arial" w:cs="Arial"/>
          <w:b/>
          <w:color w:val="000000" w:themeColor="text1"/>
          <w:sz w:val="22"/>
          <w:szCs w:val="22"/>
        </w:rPr>
        <w:t> ou COFINS</w:t>
      </w:r>
      <w:r w:rsidRPr="00062400">
        <w:rPr>
          <w:rFonts w:ascii="Arial" w:hAnsi="Arial" w:cs="Arial"/>
          <w:color w:val="000000" w:themeColor="text1"/>
          <w:sz w:val="22"/>
          <w:szCs w:val="22"/>
        </w:rPr>
        <w:t>, apenas a retenção de IR, se for o caso, nos moldes da citada Instrução Normativa.</w:t>
      </w:r>
    </w:p>
    <w:p w:rsidR="00B534C2" w:rsidRDefault="00B534C2" w:rsidP="00B534C2">
      <w:pPr>
        <w:pStyle w:val="NormalWeb"/>
        <w:shd w:val="clear" w:color="auto" w:fill="FFFFFF"/>
        <w:spacing w:before="30" w:beforeAutospacing="0" w:after="75" w:afterAutospacing="0"/>
        <w:ind w:firstLine="709"/>
        <w:jc w:val="both"/>
        <w:textAlignment w:val="top"/>
        <w:rPr>
          <w:rFonts w:ascii="Arial" w:hAnsi="Arial" w:cs="Arial"/>
          <w:color w:val="000000" w:themeColor="text1"/>
          <w:sz w:val="22"/>
          <w:szCs w:val="22"/>
        </w:rPr>
      </w:pPr>
    </w:p>
    <w:p w:rsidR="006A5284" w:rsidRDefault="006A5284" w:rsidP="00B534C2">
      <w:pPr>
        <w:pStyle w:val="NormalWeb"/>
        <w:shd w:val="clear" w:color="auto" w:fill="FFFFFF"/>
        <w:spacing w:before="30" w:beforeAutospacing="0" w:after="75" w:afterAutospacing="0" w:line="360" w:lineRule="auto"/>
        <w:ind w:firstLine="708"/>
        <w:jc w:val="right"/>
        <w:textAlignment w:val="top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São Joaquim de Bicas, 07 de julho de 2023.</w:t>
      </w:r>
    </w:p>
    <w:p w:rsidR="00B534C2" w:rsidRDefault="00B534C2" w:rsidP="00B534C2">
      <w:pPr>
        <w:pStyle w:val="NormalWeb"/>
        <w:shd w:val="clear" w:color="auto" w:fill="FFFFFF"/>
        <w:spacing w:before="30" w:beforeAutospacing="0" w:after="75" w:afterAutospacing="0" w:line="360" w:lineRule="auto"/>
        <w:ind w:firstLine="708"/>
        <w:jc w:val="right"/>
        <w:textAlignment w:val="top"/>
        <w:rPr>
          <w:rFonts w:ascii="Arial" w:hAnsi="Arial" w:cs="Arial"/>
          <w:color w:val="000000" w:themeColor="text1"/>
          <w:sz w:val="22"/>
          <w:szCs w:val="22"/>
        </w:rPr>
      </w:pPr>
    </w:p>
    <w:p w:rsidR="000051AF" w:rsidRDefault="000051AF" w:rsidP="00B534C2">
      <w:pPr>
        <w:pStyle w:val="NormalWeb"/>
        <w:shd w:val="clear" w:color="auto" w:fill="FFFFFF"/>
        <w:spacing w:before="30" w:beforeAutospacing="0" w:after="75" w:afterAutospacing="0" w:line="360" w:lineRule="auto"/>
        <w:ind w:firstLine="708"/>
        <w:jc w:val="right"/>
        <w:textAlignment w:val="top"/>
        <w:rPr>
          <w:rFonts w:ascii="Arial" w:hAnsi="Arial" w:cs="Arial"/>
          <w:color w:val="000000" w:themeColor="text1"/>
          <w:sz w:val="22"/>
          <w:szCs w:val="22"/>
        </w:rPr>
      </w:pPr>
    </w:p>
    <w:p w:rsidR="00B534C2" w:rsidRDefault="00B534C2" w:rsidP="00B534C2">
      <w:pPr>
        <w:pStyle w:val="NormalWeb"/>
        <w:shd w:val="clear" w:color="auto" w:fill="FFFFFF"/>
        <w:spacing w:before="30" w:beforeAutospacing="0" w:after="75" w:afterAutospacing="0" w:line="360" w:lineRule="auto"/>
        <w:ind w:firstLine="708"/>
        <w:jc w:val="right"/>
        <w:textAlignment w:val="top"/>
        <w:rPr>
          <w:rFonts w:ascii="Arial" w:hAnsi="Arial" w:cs="Arial"/>
          <w:color w:val="000000" w:themeColor="text1"/>
          <w:sz w:val="22"/>
          <w:szCs w:val="22"/>
        </w:rPr>
      </w:pPr>
    </w:p>
    <w:p w:rsidR="00062400" w:rsidRPr="00062400" w:rsidRDefault="00062400" w:rsidP="006A5284">
      <w:pPr>
        <w:pStyle w:val="NormalWeb"/>
        <w:shd w:val="clear" w:color="auto" w:fill="FFFFFF"/>
        <w:spacing w:before="30" w:beforeAutospacing="0" w:after="75" w:afterAutospacing="0"/>
        <w:ind w:firstLine="709"/>
        <w:jc w:val="center"/>
        <w:textAlignment w:val="top"/>
        <w:rPr>
          <w:rFonts w:ascii="Arial" w:hAnsi="Arial" w:cs="Arial"/>
          <w:b/>
          <w:color w:val="000000" w:themeColor="text1"/>
          <w:sz w:val="22"/>
          <w:szCs w:val="22"/>
        </w:rPr>
      </w:pPr>
      <w:r w:rsidRPr="00062400">
        <w:rPr>
          <w:rFonts w:ascii="Arial" w:hAnsi="Arial" w:cs="Arial"/>
          <w:b/>
          <w:color w:val="000000" w:themeColor="text1"/>
          <w:sz w:val="22"/>
          <w:szCs w:val="22"/>
        </w:rPr>
        <w:t>Contabilidade</w:t>
      </w:r>
    </w:p>
    <w:p w:rsidR="00062400" w:rsidRDefault="00062400" w:rsidP="006A5284">
      <w:pPr>
        <w:pStyle w:val="NormalWeb"/>
        <w:shd w:val="clear" w:color="auto" w:fill="FFFFFF"/>
        <w:spacing w:before="30" w:beforeAutospacing="0" w:after="75" w:afterAutospacing="0"/>
        <w:ind w:firstLine="709"/>
        <w:jc w:val="center"/>
        <w:textAlignment w:val="top"/>
        <w:rPr>
          <w:rFonts w:ascii="Arial" w:hAnsi="Arial" w:cs="Arial"/>
          <w:b/>
          <w:color w:val="000000" w:themeColor="text1"/>
          <w:sz w:val="22"/>
          <w:szCs w:val="22"/>
        </w:rPr>
      </w:pPr>
      <w:proofErr w:type="spellStart"/>
      <w:r w:rsidRPr="00062400">
        <w:rPr>
          <w:rFonts w:ascii="Arial" w:hAnsi="Arial" w:cs="Arial"/>
          <w:b/>
          <w:color w:val="000000" w:themeColor="text1"/>
          <w:sz w:val="22"/>
          <w:szCs w:val="22"/>
        </w:rPr>
        <w:t>Icismep</w:t>
      </w:r>
      <w:proofErr w:type="spellEnd"/>
    </w:p>
    <w:p w:rsidR="000051AF" w:rsidRPr="00062400" w:rsidRDefault="000051AF" w:rsidP="006A5284">
      <w:pPr>
        <w:pStyle w:val="NormalWeb"/>
        <w:shd w:val="clear" w:color="auto" w:fill="FFFFFF"/>
        <w:spacing w:before="30" w:beforeAutospacing="0" w:after="75" w:afterAutospacing="0"/>
        <w:ind w:firstLine="709"/>
        <w:jc w:val="center"/>
        <w:textAlignment w:val="top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36D11" w:rsidRPr="00B534C2" w:rsidRDefault="00CB47FA" w:rsidP="00C36D11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B534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lastRenderedPageBreak/>
        <w:t>ANEXO</w:t>
      </w:r>
      <w:r w:rsidR="00C36D11" w:rsidRPr="00B534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I </w:t>
      </w:r>
      <w:r w:rsidRPr="00B534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–</w:t>
      </w:r>
      <w:r w:rsidR="00C36D11" w:rsidRPr="00B534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Pr="00B534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INSTRUÇÃO NORMATIVA</w:t>
      </w:r>
      <w:r w:rsidR="00C36D11" w:rsidRPr="00B534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1.234/2012</w:t>
      </w:r>
    </w:p>
    <w:p w:rsidR="00C36D11" w:rsidRPr="00062400" w:rsidRDefault="00C36D11" w:rsidP="00C36D11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0"/>
          <w:szCs w:val="30"/>
          <w:lang w:eastAsia="pt-BR"/>
        </w:rPr>
      </w:pPr>
      <w:r w:rsidRPr="00062400">
        <w:rPr>
          <w:rFonts w:ascii="Arial" w:eastAsia="Times New Roman" w:hAnsi="Arial" w:cs="Arial"/>
          <w:color w:val="000000" w:themeColor="text1"/>
          <w:sz w:val="30"/>
          <w:szCs w:val="30"/>
          <w:lang w:eastAsia="pt-BR"/>
        </w:rPr>
        <w:t> </w:t>
      </w:r>
    </w:p>
    <w:p w:rsidR="00C36D11" w:rsidRPr="00062400" w:rsidRDefault="00C36D11" w:rsidP="00C36D11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06240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TABELA DE RETENÇÃO</w:t>
      </w:r>
      <w:r w:rsidRPr="0006240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 </w:t>
      </w:r>
    </w:p>
    <w:p w:rsidR="00C36D11" w:rsidRPr="00062400" w:rsidRDefault="00C36D11" w:rsidP="00C36D11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t-BR"/>
        </w:rPr>
      </w:pPr>
      <w:r w:rsidRPr="00062400">
        <w:rPr>
          <w:rFonts w:ascii="Arial" w:eastAsia="Times New Roman" w:hAnsi="Arial" w:cs="Arial"/>
          <w:color w:val="000000" w:themeColor="text1"/>
          <w:lang w:eastAsia="pt-BR"/>
        </w:rPr>
        <w:t> </w:t>
      </w:r>
    </w:p>
    <w:tbl>
      <w:tblPr>
        <w:tblW w:w="834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7"/>
        <w:gridCol w:w="1486"/>
        <w:gridCol w:w="1485"/>
      </w:tblGrid>
      <w:tr w:rsidR="009F5324" w:rsidRPr="00062400" w:rsidTr="00CB47FA">
        <w:trPr>
          <w:tblHeader/>
          <w:jc w:val="center"/>
        </w:trPr>
        <w:tc>
          <w:tcPr>
            <w:tcW w:w="5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9F5324" w:rsidRPr="00062400" w:rsidRDefault="009F5324" w:rsidP="00CB47F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  <w:t>NATUREZA DO BEM FORNECIDO OU DO SERVIÇO PRESTADO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9F5324" w:rsidRPr="00062400" w:rsidRDefault="009F5324" w:rsidP="00C36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  <w:t>ALÍQUOTAS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9F5324" w:rsidRPr="00062400" w:rsidRDefault="009F5324" w:rsidP="00CB4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  <w:t>CÓDIGO DA RECEITA</w:t>
            </w:r>
          </w:p>
        </w:tc>
      </w:tr>
      <w:tr w:rsidR="009F5324" w:rsidRPr="00062400" w:rsidTr="00CB47FA">
        <w:trPr>
          <w:trHeight w:val="355"/>
          <w:tblHeader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F5324" w:rsidRPr="00062400" w:rsidRDefault="009F5324" w:rsidP="00C36D1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</w:p>
        </w:tc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9F5324" w:rsidRPr="00062400" w:rsidRDefault="009F5324" w:rsidP="00CB4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b/>
                <w:color w:val="000000" w:themeColor="text1"/>
                <w:lang w:eastAsia="pt-BR"/>
              </w:rPr>
              <w:t>IR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5324" w:rsidRPr="00062400" w:rsidRDefault="009F5324" w:rsidP="00C36D1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</w:p>
        </w:tc>
      </w:tr>
      <w:tr w:rsidR="009F5324" w:rsidRPr="00062400" w:rsidTr="00CB47FA">
        <w:trPr>
          <w:jc w:val="center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9F5324" w:rsidRPr="00062400" w:rsidRDefault="009F5324" w:rsidP="00C36D1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· Alimentação;</w:t>
            </w:r>
          </w:p>
          <w:p w:rsidR="009F5324" w:rsidRPr="00062400" w:rsidRDefault="009F5324" w:rsidP="00C36D1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· Energia elétrica;</w:t>
            </w:r>
          </w:p>
          <w:p w:rsidR="009F5324" w:rsidRPr="00062400" w:rsidRDefault="009F5324" w:rsidP="00C36D1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· Serviços prestados com emprego de materiais;</w:t>
            </w:r>
          </w:p>
          <w:p w:rsidR="009F5324" w:rsidRPr="00062400" w:rsidRDefault="009F5324" w:rsidP="00C36D1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· Construção Civil por empreitada com emprego de materiais;</w:t>
            </w:r>
          </w:p>
          <w:p w:rsidR="009F5324" w:rsidRPr="00062400" w:rsidRDefault="009F5324" w:rsidP="00C36D1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· Serviços hospitalares de que trata o art. 30;</w:t>
            </w:r>
          </w:p>
          <w:p w:rsidR="009F5324" w:rsidRPr="00062400" w:rsidRDefault="009F5324" w:rsidP="00C36D1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· Serviços de auxílio diagnóstico e terapia, p</w:t>
            </w:r>
            <w:r w:rsidR="00CB47FA"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atologia clínica, </w:t>
            </w:r>
            <w:proofErr w:type="spellStart"/>
            <w:r w:rsidR="00CB47FA"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imagenologia</w:t>
            </w:r>
            <w:proofErr w:type="spellEnd"/>
            <w:r w:rsidR="00CB47FA"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 xml:space="preserve">, </w:t>
            </w: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anatomia patológica e </w:t>
            </w:r>
            <w:proofErr w:type="spellStart"/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citopatológia</w:t>
            </w:r>
            <w:proofErr w:type="spellEnd"/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, medicina nuclear e análises e patologias clínicas de que trata o art. 31 da IN RFB 1.234/2012.</w:t>
            </w:r>
          </w:p>
          <w:p w:rsidR="009F5324" w:rsidRPr="00062400" w:rsidRDefault="009F5324" w:rsidP="00C36D1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· Transporte de cargas, exceto os relacionados no código 8767;</w:t>
            </w:r>
          </w:p>
          <w:p w:rsidR="009F5324" w:rsidRPr="00062400" w:rsidRDefault="009F5324" w:rsidP="00C36D1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· Produtos farmacêuticos, de perfumaria, de toucador ou de higiene pessoal adquiridos de produtor, importador, distribuidor ou varejista, exceto os relacionados no código 8767; e</w:t>
            </w:r>
          </w:p>
          <w:p w:rsidR="009F5324" w:rsidRPr="00062400" w:rsidRDefault="009F5324" w:rsidP="00C36D1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· Mercadorias e bens em geral.</w:t>
            </w:r>
          </w:p>
        </w:tc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F5324" w:rsidRPr="00062400" w:rsidRDefault="009F5324" w:rsidP="00C36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1,2</w:t>
            </w:r>
          </w:p>
        </w:tc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F5324" w:rsidRPr="00062400" w:rsidRDefault="009F5324" w:rsidP="00C36D11">
            <w:pPr>
              <w:spacing w:after="0" w:line="240" w:lineRule="auto"/>
              <w:ind w:right="118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6147</w:t>
            </w:r>
          </w:p>
        </w:tc>
      </w:tr>
      <w:tr w:rsidR="009F5324" w:rsidRPr="00062400" w:rsidTr="00CB47FA">
        <w:trPr>
          <w:jc w:val="center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9F5324" w:rsidRPr="00062400" w:rsidRDefault="009F5324" w:rsidP="00C36D1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· Gasolina, inclusive de aviação, óleo diesel, gás liquefeito de petróleo (GLP), combustíveis derivados de petróleo ou de gás natural, querosene de aviação (QAV), e demais produtos derivados de petróleo, adquiridos de refinarias de petróleo, de demais produtores, de importadores, de distribuidor ou varejista, pelos órgãos da administração pública de que trata o caput</w:t>
            </w:r>
            <w:r w:rsidRPr="00062400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> </w:t>
            </w: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do art. 19 da IN RFB 1.234/2012.</w:t>
            </w:r>
          </w:p>
          <w:p w:rsidR="009F5324" w:rsidRPr="00062400" w:rsidRDefault="009F5324" w:rsidP="00C36D1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· Álcool etílico hidratado, inclusive para fins carburantes, adquirido diretamente de produtor, importador ou distribuidor de que trata o art. 20 da IN RFB 1.234/2012.</w:t>
            </w:r>
          </w:p>
          <w:p w:rsidR="009F5324" w:rsidRPr="00062400" w:rsidRDefault="009F5324" w:rsidP="00C36D1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· Biodiesel adquirido de produtor ou importador, de que trata o art. 21 da IN RFB 1.234/2012.</w:t>
            </w:r>
          </w:p>
        </w:tc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F5324" w:rsidRPr="00062400" w:rsidRDefault="009F5324" w:rsidP="00C36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0,24</w:t>
            </w:r>
          </w:p>
        </w:tc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F5324" w:rsidRPr="00062400" w:rsidRDefault="009F5324" w:rsidP="00C36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9060</w:t>
            </w:r>
          </w:p>
        </w:tc>
      </w:tr>
      <w:tr w:rsidR="009F5324" w:rsidRPr="00062400" w:rsidTr="00CB47FA">
        <w:trPr>
          <w:jc w:val="center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9F5324" w:rsidRPr="00062400" w:rsidRDefault="009F5324" w:rsidP="00C36D1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· Gasolina, exceto gasolina de aviação, óleo diesel, gás liquefeito de petróleo (GLP), derivados de petróleo ou de gás natural e querosene de aviação adquiridos de distribuidores e comerciantes varejistas;</w:t>
            </w:r>
          </w:p>
          <w:p w:rsidR="009F5324" w:rsidRPr="00062400" w:rsidRDefault="009F5324" w:rsidP="00C36D1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· Álcool etílico hidratado nacional, inclusive para fins carburantes adquirido de comerciante varejista;</w:t>
            </w:r>
          </w:p>
          <w:p w:rsidR="009F5324" w:rsidRPr="00062400" w:rsidRDefault="009F5324" w:rsidP="00C36D1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lastRenderedPageBreak/>
              <w:t>· Biodiesel adquirido de distribuidores e comerciantes varejistas;</w:t>
            </w:r>
          </w:p>
          <w:p w:rsidR="009F5324" w:rsidRPr="00062400" w:rsidRDefault="009F5324" w:rsidP="00C36D1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· Biodiesel adquirido de produtor detentor regular do selo “Combustível Social”, fabricado a partir de mamona ou fruto, caroço ou amêndoa de palma produzidos nas regiões norte e nordeste e no semiárido, por agricultor familiar enquadrado no Programa Nacional de Fortalecimento da Agricultura Familiar (Pronaf).</w:t>
            </w:r>
          </w:p>
        </w:tc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F5324" w:rsidRPr="00062400" w:rsidRDefault="009F5324" w:rsidP="00C36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lastRenderedPageBreak/>
              <w:t>0,24</w:t>
            </w:r>
          </w:p>
        </w:tc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F5324" w:rsidRPr="00062400" w:rsidRDefault="009F5324" w:rsidP="00C36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8739</w:t>
            </w:r>
          </w:p>
        </w:tc>
      </w:tr>
      <w:tr w:rsidR="009F5324" w:rsidRPr="00062400" w:rsidTr="00CB47FA">
        <w:trPr>
          <w:trHeight w:val="1071"/>
          <w:jc w:val="center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9F5324" w:rsidRPr="00062400" w:rsidRDefault="009F5324" w:rsidP="00CB47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· Transporte internacional de cargas efetuado por empresas nacionais;</w:t>
            </w:r>
          </w:p>
          <w:p w:rsidR="009F5324" w:rsidRPr="00062400" w:rsidRDefault="009F5324" w:rsidP="00CB47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 xml:space="preserve">· Estaleiros navais brasileiros nas atividades de construção, conservação, modernização, conversão e reparo de embarcações </w:t>
            </w:r>
            <w:proofErr w:type="spellStart"/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pré</w:t>
            </w:r>
            <w:proofErr w:type="spellEnd"/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-registradas ou registradas no Registro Especial Brasileiro (REB), instituído pela Lei n</w:t>
            </w:r>
            <w:r w:rsidRPr="00062400">
              <w:rPr>
                <w:rFonts w:ascii="Arial" w:eastAsia="Times New Roman" w:hAnsi="Arial" w:cs="Arial"/>
                <w:strike/>
                <w:color w:val="000000" w:themeColor="text1"/>
                <w:lang w:eastAsia="pt-BR"/>
              </w:rPr>
              <w:t>º</w:t>
            </w: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 9.432, de 8 de janeiro de 1997;</w:t>
            </w:r>
          </w:p>
          <w:p w:rsidR="009F5324" w:rsidRPr="00062400" w:rsidRDefault="009F5324" w:rsidP="00CB47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· Produtos farmacêuticos, de perfumaria, de toucador e de higiene pessoal a que se refere o § 1</w:t>
            </w:r>
            <w:r w:rsidRPr="00062400">
              <w:rPr>
                <w:rFonts w:ascii="Arial" w:eastAsia="Times New Roman" w:hAnsi="Arial" w:cs="Arial"/>
                <w:strike/>
                <w:color w:val="000000" w:themeColor="text1"/>
                <w:lang w:eastAsia="pt-BR"/>
              </w:rPr>
              <w:t>º</w:t>
            </w: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 do art. 22, da IN RFB 1.234/2012, adqu</w:t>
            </w:r>
            <w:r w:rsidR="00CB47FA"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iridos de distribuidores e de Comerciantes</w:t>
            </w: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 xml:space="preserve"> varejistas;</w:t>
            </w:r>
          </w:p>
          <w:p w:rsidR="009F5324" w:rsidRPr="00062400" w:rsidRDefault="009F5324" w:rsidP="00CB47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· Produtos a que se refere o § 2</w:t>
            </w:r>
            <w:r w:rsidRPr="00062400">
              <w:rPr>
                <w:rFonts w:ascii="Arial" w:eastAsia="Times New Roman" w:hAnsi="Arial" w:cs="Arial"/>
                <w:strike/>
                <w:color w:val="000000" w:themeColor="text1"/>
                <w:lang w:eastAsia="pt-BR"/>
              </w:rPr>
              <w:t>º</w:t>
            </w: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 do art. 22 da IN RFB 1.234/2012.</w:t>
            </w:r>
          </w:p>
          <w:p w:rsidR="009F5324" w:rsidRPr="00062400" w:rsidRDefault="009F5324" w:rsidP="00CB47FA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· Produtos de que tratam as alíneas “c” a “</w:t>
            </w:r>
            <w:proofErr w:type="spellStart"/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k”do</w:t>
            </w:r>
            <w:proofErr w:type="spellEnd"/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 xml:space="preserve"> inciso I do art. 5</w:t>
            </w:r>
            <w:r w:rsidRPr="00062400">
              <w:rPr>
                <w:rFonts w:ascii="Arial" w:eastAsia="Times New Roman" w:hAnsi="Arial" w:cs="Arial"/>
                <w:strike/>
                <w:color w:val="000000" w:themeColor="text1"/>
                <w:lang w:eastAsia="pt-BR"/>
              </w:rPr>
              <w:t>º</w:t>
            </w: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 da IN RFB 1.234/2012.</w:t>
            </w:r>
          </w:p>
          <w:p w:rsidR="00CB47FA" w:rsidRPr="00062400" w:rsidRDefault="009F5324" w:rsidP="00CB47FA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· Outros produtos ou serviços beneficiados com isenção, não incidência ou alíquotas zero da </w:t>
            </w:r>
            <w:proofErr w:type="spellStart"/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Cofins</w:t>
            </w:r>
            <w:proofErr w:type="spellEnd"/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 e da Contribuição para o PIS/Pasep, observado o disposto no § 5</w:t>
            </w:r>
            <w:r w:rsidRPr="00062400">
              <w:rPr>
                <w:rFonts w:ascii="Arial" w:eastAsia="Times New Roman" w:hAnsi="Arial" w:cs="Arial"/>
                <w:strike/>
                <w:color w:val="000000" w:themeColor="text1"/>
                <w:lang w:eastAsia="pt-BR"/>
              </w:rPr>
              <w:t>º</w:t>
            </w: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 do art. 2</w:t>
            </w:r>
            <w:r w:rsidRPr="00062400">
              <w:rPr>
                <w:rFonts w:ascii="Arial" w:eastAsia="Times New Roman" w:hAnsi="Arial" w:cs="Arial"/>
                <w:strike/>
                <w:color w:val="000000" w:themeColor="text1"/>
                <w:lang w:eastAsia="pt-BR"/>
              </w:rPr>
              <w:t>º</w:t>
            </w: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 da IN RFB 1.234/2012.</w:t>
            </w:r>
          </w:p>
          <w:p w:rsidR="009F5324" w:rsidRPr="00062400" w:rsidRDefault="009F5324" w:rsidP="00CB47FA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F5324" w:rsidRPr="00062400" w:rsidRDefault="009F5324" w:rsidP="00C36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1,2</w:t>
            </w:r>
          </w:p>
        </w:tc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F5324" w:rsidRPr="00062400" w:rsidRDefault="009F5324" w:rsidP="00C36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8767</w:t>
            </w:r>
          </w:p>
        </w:tc>
      </w:tr>
      <w:tr w:rsidR="009F5324" w:rsidRPr="00062400" w:rsidTr="00CB47FA">
        <w:trPr>
          <w:jc w:val="center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9F5324" w:rsidRPr="00062400" w:rsidRDefault="009F5324" w:rsidP="00C36D11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· Passagens aéreas, rodoviárias e demais serviços de transporte de passageiros, inclusive, tarifa de embarque, exceto as relacionadas no código 8850.</w:t>
            </w:r>
          </w:p>
        </w:tc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F5324" w:rsidRPr="00062400" w:rsidRDefault="009F5324" w:rsidP="00C36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2,40</w:t>
            </w:r>
          </w:p>
        </w:tc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F5324" w:rsidRPr="00062400" w:rsidRDefault="009F5324" w:rsidP="00C36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6175</w:t>
            </w:r>
          </w:p>
        </w:tc>
      </w:tr>
      <w:tr w:rsidR="009F5324" w:rsidRPr="00062400" w:rsidTr="00CB47FA">
        <w:trPr>
          <w:jc w:val="center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9F5324" w:rsidRPr="00062400" w:rsidRDefault="009F5324" w:rsidP="00C36D11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· Transporte internacional de passageiros efetuado por empresas nacionais.</w:t>
            </w:r>
          </w:p>
        </w:tc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F5324" w:rsidRPr="00062400" w:rsidRDefault="009F5324" w:rsidP="00C36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2,40</w:t>
            </w:r>
          </w:p>
        </w:tc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F5324" w:rsidRPr="00062400" w:rsidRDefault="009F5324" w:rsidP="00C36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8850</w:t>
            </w:r>
          </w:p>
        </w:tc>
      </w:tr>
      <w:tr w:rsidR="009F5324" w:rsidRPr="00062400" w:rsidTr="00CB47FA">
        <w:trPr>
          <w:jc w:val="center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9F5324" w:rsidRPr="00062400" w:rsidRDefault="009F5324" w:rsidP="00C36D11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· Serviços prestados por associações profissionais ou assemelhadas e cooperativas.</w:t>
            </w:r>
          </w:p>
        </w:tc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F5324" w:rsidRPr="00062400" w:rsidRDefault="009F5324" w:rsidP="00C36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0,0</w:t>
            </w:r>
          </w:p>
        </w:tc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F5324" w:rsidRPr="00062400" w:rsidRDefault="009F5324" w:rsidP="00C36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8863</w:t>
            </w:r>
          </w:p>
        </w:tc>
      </w:tr>
      <w:tr w:rsidR="009F5324" w:rsidRPr="00062400" w:rsidTr="00CB47FA">
        <w:trPr>
          <w:jc w:val="center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9F5324" w:rsidRPr="00062400" w:rsidRDefault="009F5324" w:rsidP="00C36D1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· Serviços prestados por bancos comerciais, bancos de investimento, bancos de desenvolvimento, caixas econômicas, sociedades de crédito, financiamento e investimento, sociedades de crédito imobiliário, e câmbio, distribuidoras de títulos e valores mobiliários, empresas de arrendamento mercantil, cooperativas de crédito, empresas de seguros privados e de capitalização e entidades abertas de previdência complementar;</w:t>
            </w:r>
          </w:p>
          <w:p w:rsidR="009F5324" w:rsidRPr="00062400" w:rsidRDefault="009F5324" w:rsidP="00C36D1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· Seguro saúde.</w:t>
            </w:r>
          </w:p>
        </w:tc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F5324" w:rsidRPr="00062400" w:rsidRDefault="009F5324" w:rsidP="00C36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2,40</w:t>
            </w:r>
          </w:p>
        </w:tc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F5324" w:rsidRPr="00062400" w:rsidRDefault="009F5324" w:rsidP="00C36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6188</w:t>
            </w:r>
          </w:p>
        </w:tc>
      </w:tr>
      <w:tr w:rsidR="009F5324" w:rsidRPr="00062400" w:rsidTr="00CB47FA">
        <w:trPr>
          <w:jc w:val="center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9F5324" w:rsidRPr="00062400" w:rsidRDefault="009F5324" w:rsidP="00C36D1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lastRenderedPageBreak/>
              <w:t>· Serviços de abastecimento de água;</w:t>
            </w:r>
          </w:p>
          <w:p w:rsidR="009F5324" w:rsidRPr="00062400" w:rsidRDefault="009F5324" w:rsidP="00C36D1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· Telefone;</w:t>
            </w:r>
          </w:p>
          <w:p w:rsidR="009F5324" w:rsidRPr="00062400" w:rsidRDefault="009F5324" w:rsidP="00C36D1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· Correio e telégrafos;</w:t>
            </w:r>
          </w:p>
          <w:p w:rsidR="009F5324" w:rsidRPr="00062400" w:rsidRDefault="009F5324" w:rsidP="00C36D1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· Vigilância;</w:t>
            </w:r>
          </w:p>
          <w:p w:rsidR="009F5324" w:rsidRPr="00062400" w:rsidRDefault="009F5324" w:rsidP="00C36D1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· Limpeza;</w:t>
            </w:r>
          </w:p>
          <w:p w:rsidR="009F5324" w:rsidRPr="00062400" w:rsidRDefault="009F5324" w:rsidP="00C36D1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· Locação de mão de obra;</w:t>
            </w:r>
          </w:p>
          <w:p w:rsidR="009F5324" w:rsidRPr="00062400" w:rsidRDefault="009F5324" w:rsidP="00C36D1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· Intermediação de negócios;</w:t>
            </w:r>
          </w:p>
          <w:p w:rsidR="009F5324" w:rsidRPr="00062400" w:rsidRDefault="009F5324" w:rsidP="00C36D1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· Administração, locação ou cessão de bens imóveis, móveis e direitos de qualquer natureza;</w:t>
            </w:r>
          </w:p>
          <w:p w:rsidR="009F5324" w:rsidRPr="00062400" w:rsidRDefault="009F5324" w:rsidP="00C36D1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·</w:t>
            </w:r>
            <w:r w:rsidRPr="00062400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> </w:t>
            </w:r>
            <w:proofErr w:type="spellStart"/>
            <w:r w:rsidRPr="00062400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>Factoring</w:t>
            </w:r>
            <w:proofErr w:type="spellEnd"/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;</w:t>
            </w:r>
          </w:p>
          <w:p w:rsidR="009F5324" w:rsidRPr="00062400" w:rsidRDefault="009F5324" w:rsidP="00C36D1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· Plano de saúde humano, veterinário ou odontológico com valores fixos por servidor, por empregado ou por animal;</w:t>
            </w:r>
          </w:p>
          <w:p w:rsidR="009F5324" w:rsidRPr="00062400" w:rsidRDefault="009F5324" w:rsidP="00C36D11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· Demais serviços.</w:t>
            </w:r>
          </w:p>
        </w:tc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F5324" w:rsidRPr="00062400" w:rsidRDefault="009F5324" w:rsidP="00C36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4,80</w:t>
            </w:r>
          </w:p>
        </w:tc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F5324" w:rsidRPr="00062400" w:rsidRDefault="009F5324" w:rsidP="00C36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062400">
              <w:rPr>
                <w:rFonts w:ascii="Arial" w:eastAsia="Times New Roman" w:hAnsi="Arial" w:cs="Arial"/>
                <w:color w:val="000000" w:themeColor="text1"/>
                <w:lang w:eastAsia="pt-BR"/>
              </w:rPr>
              <w:t>6190</w:t>
            </w:r>
          </w:p>
        </w:tc>
      </w:tr>
    </w:tbl>
    <w:p w:rsidR="00C36D11" w:rsidRPr="00062400" w:rsidRDefault="00C36D11" w:rsidP="00D35342">
      <w:pPr>
        <w:pStyle w:val="NormalWeb"/>
        <w:shd w:val="clear" w:color="auto" w:fill="FFFFFF"/>
        <w:spacing w:before="30" w:beforeAutospacing="0" w:after="75" w:afterAutospacing="0"/>
        <w:jc w:val="both"/>
        <w:textAlignment w:val="top"/>
        <w:rPr>
          <w:rFonts w:ascii="Arial" w:hAnsi="Arial" w:cs="Arial"/>
          <w:color w:val="000000" w:themeColor="text1"/>
          <w:sz w:val="22"/>
          <w:szCs w:val="22"/>
        </w:rPr>
      </w:pPr>
    </w:p>
    <w:p w:rsidR="0079168C" w:rsidRPr="00062400" w:rsidRDefault="00D35342" w:rsidP="00CB47FA">
      <w:pPr>
        <w:pStyle w:val="NormalWeb"/>
        <w:shd w:val="clear" w:color="auto" w:fill="FFFFFF"/>
        <w:spacing w:before="30" w:beforeAutospacing="0" w:after="75" w:afterAutospacing="0"/>
        <w:jc w:val="both"/>
        <w:textAlignment w:val="top"/>
        <w:rPr>
          <w:rFonts w:ascii="Arial" w:hAnsi="Arial" w:cs="Arial"/>
          <w:color w:val="000000" w:themeColor="text1"/>
        </w:rPr>
      </w:pPr>
      <w:r w:rsidRPr="00062400">
        <w:rPr>
          <w:rFonts w:ascii="Arial" w:hAnsi="Arial" w:cs="Arial"/>
          <w:color w:val="000000" w:themeColor="text1"/>
          <w:sz w:val="22"/>
          <w:szCs w:val="22"/>
        </w:rPr>
        <w:t> </w:t>
      </w:r>
    </w:p>
    <w:sectPr w:rsidR="0079168C" w:rsidRPr="00062400" w:rsidSect="00CB47FA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92F" w:rsidRDefault="006B292F" w:rsidP="00CB47FA">
      <w:pPr>
        <w:spacing w:after="0" w:line="240" w:lineRule="auto"/>
      </w:pPr>
      <w:r>
        <w:separator/>
      </w:r>
    </w:p>
  </w:endnote>
  <w:endnote w:type="continuationSeparator" w:id="0">
    <w:p w:rsidR="006B292F" w:rsidRDefault="006B292F" w:rsidP="00CB4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7FA" w:rsidRDefault="00CB47FA">
    <w:pPr>
      <w:pStyle w:val="Rodap"/>
    </w:pPr>
    <w:r w:rsidRPr="00F259A3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3E1ABE4" wp14:editId="238C00E7">
          <wp:simplePos x="0" y="0"/>
          <wp:positionH relativeFrom="page">
            <wp:posOffset>9525</wp:posOffset>
          </wp:positionH>
          <wp:positionV relativeFrom="paragraph">
            <wp:posOffset>-435610</wp:posOffset>
          </wp:positionV>
          <wp:extent cx="7620000" cy="741045"/>
          <wp:effectExtent l="0" t="0" r="0" b="1905"/>
          <wp:wrapSquare wrapText="bothSides"/>
          <wp:docPr id="3" name="Imagem 3" descr="C:\Users\ICISMEP\Desktop\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CISMEP\Desktop\3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9" t="38636" r="379" b="13239"/>
                  <a:stretch/>
                </pic:blipFill>
                <pic:spPr bwMode="auto">
                  <a:xfrm>
                    <a:off x="0" y="0"/>
                    <a:ext cx="762000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92F" w:rsidRDefault="006B292F" w:rsidP="00CB47FA">
      <w:pPr>
        <w:spacing w:after="0" w:line="240" w:lineRule="auto"/>
      </w:pPr>
      <w:r>
        <w:separator/>
      </w:r>
    </w:p>
  </w:footnote>
  <w:footnote w:type="continuationSeparator" w:id="0">
    <w:p w:rsidR="006B292F" w:rsidRDefault="006B292F" w:rsidP="00CB4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7FA" w:rsidRDefault="00CB47FA">
    <w:pPr>
      <w:pStyle w:val="Cabealho"/>
    </w:pPr>
    <w:r w:rsidRPr="00511924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7D3F41D" wp14:editId="3948BC73">
          <wp:simplePos x="0" y="0"/>
          <wp:positionH relativeFrom="page">
            <wp:posOffset>99060</wp:posOffset>
          </wp:positionH>
          <wp:positionV relativeFrom="paragraph">
            <wp:posOffset>-419735</wp:posOffset>
          </wp:positionV>
          <wp:extent cx="7557135" cy="971550"/>
          <wp:effectExtent l="0" t="0" r="5715" b="0"/>
          <wp:wrapSquare wrapText="bothSides"/>
          <wp:docPr id="2" name="Imagem 2" descr="C:\Users\ICISMEP\Downloads\logo icismep adaptada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ICISMEP\Downloads\logo icismep adaptada (2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889" b="11385"/>
                  <a:stretch/>
                </pic:blipFill>
                <pic:spPr bwMode="auto">
                  <a:xfrm>
                    <a:off x="0" y="0"/>
                    <a:ext cx="755713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42"/>
    <w:rsid w:val="000051AF"/>
    <w:rsid w:val="0005123F"/>
    <w:rsid w:val="00062400"/>
    <w:rsid w:val="00082992"/>
    <w:rsid w:val="000D7AC3"/>
    <w:rsid w:val="000F5344"/>
    <w:rsid w:val="00120829"/>
    <w:rsid w:val="00254153"/>
    <w:rsid w:val="002A2DCA"/>
    <w:rsid w:val="00325956"/>
    <w:rsid w:val="00371308"/>
    <w:rsid w:val="00371A3B"/>
    <w:rsid w:val="003B73D8"/>
    <w:rsid w:val="00435CF7"/>
    <w:rsid w:val="00457492"/>
    <w:rsid w:val="00494F20"/>
    <w:rsid w:val="005054AB"/>
    <w:rsid w:val="0055351A"/>
    <w:rsid w:val="005542C1"/>
    <w:rsid w:val="00683E13"/>
    <w:rsid w:val="006A5284"/>
    <w:rsid w:val="006B292F"/>
    <w:rsid w:val="00726FE9"/>
    <w:rsid w:val="008201F4"/>
    <w:rsid w:val="008B1FD7"/>
    <w:rsid w:val="008E5DDC"/>
    <w:rsid w:val="009F5324"/>
    <w:rsid w:val="00AC329B"/>
    <w:rsid w:val="00B534C2"/>
    <w:rsid w:val="00C36D11"/>
    <w:rsid w:val="00C77774"/>
    <w:rsid w:val="00CB47FA"/>
    <w:rsid w:val="00D30F82"/>
    <w:rsid w:val="00D35342"/>
    <w:rsid w:val="00D703C6"/>
    <w:rsid w:val="00DA491B"/>
    <w:rsid w:val="00DF6185"/>
    <w:rsid w:val="00F66B27"/>
    <w:rsid w:val="00FB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1CC6C"/>
  <w15:chartTrackingRefBased/>
  <w15:docId w15:val="{2A5D28E0-3142-4B50-B067-A06DAF51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35342"/>
    <w:rPr>
      <w:color w:val="0000FF"/>
      <w:u w:val="single"/>
    </w:rPr>
  </w:style>
  <w:style w:type="paragraph" w:customStyle="1" w:styleId="corpo">
    <w:name w:val="corpo"/>
    <w:basedOn w:val="Normal"/>
    <w:rsid w:val="00C36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">
    <w:name w:val="st"/>
    <w:basedOn w:val="Fontepargpadro"/>
    <w:rsid w:val="00C36D11"/>
  </w:style>
  <w:style w:type="paragraph" w:customStyle="1" w:styleId="artigo">
    <w:name w:val="artigo"/>
    <w:basedOn w:val="Normal"/>
    <w:rsid w:val="00C36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B47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47FA"/>
  </w:style>
  <w:style w:type="paragraph" w:styleId="Rodap">
    <w:name w:val="footer"/>
    <w:basedOn w:val="Normal"/>
    <w:link w:val="RodapChar"/>
    <w:uiPriority w:val="99"/>
    <w:unhideWhenUsed/>
    <w:rsid w:val="00CB47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47FA"/>
  </w:style>
  <w:style w:type="character" w:styleId="Forte">
    <w:name w:val="Strong"/>
    <w:basedOn w:val="Fontepargpadro"/>
    <w:uiPriority w:val="22"/>
    <w:qFormat/>
    <w:rsid w:val="000D7A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1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8" w:space="4" w:color="000000"/>
          </w:divBdr>
        </w:div>
      </w:divsChild>
    </w:div>
    <w:div w:id="11714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6643">
          <w:marLeft w:val="0"/>
          <w:marRight w:val="225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9010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30098">
          <w:marLeft w:val="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3710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single" w:sz="6" w:space="0" w:color="E6E3E3"/>
            <w:right w:val="none" w:sz="0" w:space="0" w:color="auto"/>
          </w:divBdr>
        </w:div>
      </w:divsChild>
    </w:div>
    <w:div w:id="1667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4154">
          <w:marLeft w:val="0"/>
          <w:marRight w:val="225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3817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2023-08-08T17:02:00Z</dcterms:created>
  <dcterms:modified xsi:type="dcterms:W3CDTF">2023-08-08T17:02:00Z</dcterms:modified>
</cp:coreProperties>
</file>